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33" w:lineRule="auto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0" w:name="_Toc294480580"/>
      <w:r w:rsidRPr="001F1FA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2.4 Теплопередача в однослойных и многосло</w:t>
      </w:r>
      <w:bookmarkStart w:id="1" w:name="_GoBack"/>
      <w:bookmarkEnd w:id="1"/>
      <w:r w:rsidRPr="001F1FA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йных ограждениях</w:t>
      </w:r>
      <w:bookmarkEnd w:id="0"/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_Toc294480581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 Основные физические величины теплозащиты</w:t>
      </w:r>
      <w:bookmarkEnd w:id="2"/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1) Количество тепла Q: единица Вт ∙ </w:t>
      </w:r>
      <w:proofErr w:type="gramStart"/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</w:t>
      </w:r>
      <w:proofErr w:type="gramEnd"/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количеством тепла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с) понимают такое количество энергии, которое может быть отдано или воспринято телом при тепловом потоке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(Вт) за секунду (1с).</w:t>
      </w:r>
    </w:p>
    <w:p w:rsidR="001F1FA0" w:rsidRPr="001F1FA0" w:rsidRDefault="001F1FA0" w:rsidP="001F1F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тепла: 1Дж=1Вт∙с=1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</w:p>
    <w:p w:rsidR="001F1FA0" w:rsidRPr="001F1FA0" w:rsidRDefault="001F1FA0" w:rsidP="001F1F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поток: 1Дж/с=1 Вт=1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266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2.12 -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тепла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проходящего через плоскую стенку, ограниченную двумя параллельными плоскостями</w:t>
      </w: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2) Теплопроводность λ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λ - маленькая греческая буква λ (произносится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ламбда</w:t>
      </w:r>
      <w:proofErr w:type="spell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Расчетная величина теплопроводности показывает количество тепла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с), которое проходит в стационарном режиме (при постоянно работающем отоплении) в 1 секунду через 1м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слоя материала толщиной 1м, когда разница температур на внешней и внутренней поверхностях слоя составляет 1 Кельвин или 1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Единица измерения: 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val="en-US" w:eastAsia="ru-RU"/>
        </w:rPr>
      </w:pP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Теплопроводность зависит </w:t>
      </w:r>
      <w:proofErr w:type="gramStart"/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</w:t>
      </w:r>
      <w:proofErr w:type="gramEnd"/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Плотности материала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Воздух имеет очень хорошие теплоизоляционные свойства  (λ = 0,02 Вт/ м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С). Материалы с малой плотностью имеют, как правило, много воздушных пор, которые улучшают их теплоизоляционные свойства.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Вида, величины и распределения пор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круглые, шарообразные поры лучше, чем продолговатые.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Величина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много маленьких пор лучше, чем меньшее количество больших.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Распределение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равномерное распределение лучше, чем неравномерное.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Влагосодержания материала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зависит от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материала (поры, строение)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в конструкции (подход воздуха)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Климатические воздействия (внутри — снаружи)</w:t>
      </w:r>
    </w:p>
    <w:p w:rsidR="001F1FA0" w:rsidRPr="001F1FA0" w:rsidRDefault="001F1FA0" w:rsidP="001F1FA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материала.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Теплопроводность материалов увеличивается при повышении их температуры.  Однако в практике эксплуатации зданий такое увеличение теплопроводности особого значения не имеет, так как  изменения температуры конструкций редко превышает 60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Молекулы теплых материалов более подвижны, чем молекулы холодных материалов. Чем ниже температура материала, тем хуже теплопроводность. Чтобы получить сравнимые значения предписывает определять теплопроводность при температуре +10°С.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коэффициентов теплопроводности строительных материалов меняется в широких пределах: от 0,003 Вт/(м ∙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 для лёгких материалов объёмной массой порядка 50 – 100 кг/м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1,5 Вт/(м ∙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 и больше.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Теплопроводность материалов зависит в основном от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 объёмной массы и влажности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(влажностного состояния капиллярно - пористых материалов)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меньше объёмная масса, т.е. чем больше пористость материала, тем меньше его коэффициент  теплопроводности. С повышением объёмной массы материала его теплопроводность возрастает.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прямой пропорциональности между этими показателями нет, так как на теплопроводность существенно 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влияют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 материла и характер его структуры.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Теплопроводность увеличивается и с повышением влагосодержания материала. Для многих материалов увеличение теплопроводности при повышении влагосодержания в пределах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гигроскопической влажности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результате поглощения влаги, содержащейся в окружающем его воздухе)  происходит быстрее, чем при дальнейшем увлажнении материала.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повышением влажности материала коэффициент теплопроводности его увеличивается, так как вода имеет коэффициент теплопроводности  в 20 – 25 раз (в зависимости от температуры) больше теплопроводности воздуха.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019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Рисунок 2.13 –Зависимость теплопроводности от влажности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7" b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Расчетные величины коэффициента теплопроводности следует повышать на 10% для наружных ограждений конструкций, выполняемых из медленно высыхающих материалов (например, стены из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золобетона</w:t>
      </w:r>
      <w:proofErr w:type="spellEnd"/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газозолобетона</w:t>
      </w:r>
      <w:proofErr w:type="spellEnd"/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, бетона с перлитом и т.п.).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Теплопроводность материалов, обладающих неравномерной структурой, зависит также от направления теплового потока.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 теплопроводность древесины (сосны) поперёк волокон в 2 раза ниже, чем вдоль волокон. Аналогичная зависимость характерна для 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изоляционных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материалов, изготовляемых с  применением прессования.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3) Коэффициент теплопередачи, Λ*или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lang w:val="en-US" w:eastAsia="ru-RU"/>
        </w:rPr>
        <w:t>k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  <w:proofErr w:type="gramStart"/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( </w:t>
      </w:r>
      <w:proofErr w:type="gramEnd"/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 СНиП РК)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Λ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большая греческая буква </w:t>
      </w:r>
      <w:proofErr w:type="spell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Ламбда</w:t>
      </w:r>
      <w:proofErr w:type="spell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теплопередачи показывает, какое количество тепла (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 с) в стационарном режиме проходит через 1м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 однородной ограждающей конструкции толщиной </w:t>
      </w:r>
      <w:r w:rsidRPr="001F1FA0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d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или </w:t>
      </w:r>
      <w:r w:rsidRPr="001F1FA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ym w:font="Symbol" w:char="F064"/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м) за секунду, если разность температур поверхностей конструкции составляет 1 Кельвин (1К ≈ 1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λ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= Вт/м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 К</w:t>
      </w:r>
      <w:proofErr w:type="gramEnd"/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/м = Вт/м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3190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Рисунок 2.14 – Коэффициент теплопередачи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4) Сопротивление теплопередачи R.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Единица: </w:t>
      </w:r>
      <w:proofErr w:type="gramStart"/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/Вт).</w:t>
      </w:r>
      <w:proofErr w:type="gramEnd"/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ограждающей конструкции является определяющим не то, какое количество тепловой энергии она пропускает, а то, как велико ее сопротивление пропусканию тепла.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219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826" r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конструкция состоит из нескольких слоев, то сопротивления теплопередаче отдельных слоев могут складываться.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1009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position w:val="-30"/>
          <w:sz w:val="28"/>
          <w:szCs w:val="28"/>
          <w:lang w:eastAsia="ru-RU"/>
        </w:rPr>
        <w:object w:dxaOrig="2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33.75pt" o:ole="">
            <v:imagedata r:id="rId13" o:title=""/>
          </v:shape>
          <o:OLEObject Type="Embed" ProgID="Equation.3" ShapeID="_x0000_i1025" DrawAspect="Content" ObjectID="_1660889203" r:id="rId14"/>
        </w:objec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5) Коэффициент теплообмена h</w:t>
      </w:r>
      <w:r w:rsidRPr="001F1FA0">
        <w:rPr>
          <w:rFonts w:ascii="Times New Roman" w:eastAsia="Times New Roman" w:hAnsi="Times New Roman" w:cs="Times New Roman"/>
          <w:b/>
          <w:i/>
          <w:iCs/>
          <w:sz w:val="28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iCs/>
          <w:sz w:val="28"/>
          <w:szCs w:val="20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vertAlign w:val="subscript"/>
          <w:lang w:eastAsia="ru-RU"/>
        </w:rPr>
        <w:t xml:space="preserve"> в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и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СНиП РК)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теплообмена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выражает количество тепла (в Вт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с) которое в секунду (с) обменивается между 1м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твердого материала и касающимся его воздухом, когда разница температур между воздухом и поверхностью материала составляет 1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(1К).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Тогда, как в строительной конструкции тепло передается вследствие теплопроводности, на поверхностях стен теплопередача осуществляется за счет радиации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 передачи тепла излучением) и конвекции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 передачи тепла конвекцией).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например: зимой наружная стена внутри холоднее, чем внутренний воздух, тогда, как поверхность стены снаружи теплее наружного воздуха.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стен справедливо: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внутренней стороны: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val="en-US" w:eastAsia="ru-RU"/>
        </w:rPr>
        <w:t>i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≈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val="en-US" w:eastAsia="ru-RU"/>
        </w:rPr>
        <w:t>k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+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val="en-US" w:eastAsia="ru-RU"/>
        </w:rPr>
        <w:t>s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≈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4+4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≈ 8 (8,7) 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наружной стороны: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е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13+10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e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= 23 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Вт ∙ с/с ∙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= 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Коэффициент теплообмена зависит от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1FA0" w:rsidRPr="001F1FA0" w:rsidRDefault="001F1FA0" w:rsidP="001F1FA0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 воздуха</w:t>
      </w:r>
    </w:p>
    <w:p w:rsidR="001F1FA0" w:rsidRPr="001F1FA0" w:rsidRDefault="001F1FA0" w:rsidP="001F1FA0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воздуха</w:t>
      </w:r>
    </w:p>
    <w:p w:rsidR="001F1FA0" w:rsidRPr="001F1FA0" w:rsidRDefault="001F1FA0" w:rsidP="001F1FA0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 и формы поверхности стены (гладкая, шероховатая)</w:t>
      </w:r>
    </w:p>
    <w:p w:rsidR="001F1FA0" w:rsidRPr="001F1FA0" w:rsidRDefault="001F1FA0" w:rsidP="001F1FA0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ограждающей конструкции (горизонтально — вертикально)</w:t>
      </w:r>
    </w:p>
    <w:p w:rsidR="001F1FA0" w:rsidRPr="001F1FA0" w:rsidRDefault="001F1FA0" w:rsidP="001F1FA0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 исполнения (однослойная — многослойная)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6) Сопротивление теплообмену Rs.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Величину, обратную коэффициенту теплообмена </w:t>
      </w:r>
      <w:r w:rsidRPr="001F1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ru-RU"/>
        </w:rPr>
        <w:t>s</w:t>
      </w:r>
      <w:r w:rsidRPr="001F1F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= 1/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сопротивлением теплообмену. Значение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от температурного режима внутренней поверхности ограждения и воздушной среды, его размеров, характеристики воздухообмена (аэрации) в помещении.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1/(Вт/м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 =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/Вт.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Расчетные коэффициенты теплообмена (теплоотдачи) приводятся в СНиП РК 2.04-03-2002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α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α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7) Общий коэффициент теплопередачи U 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(величина U).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общим коэффициентом теплопередачи понимается вся транспортировка тепловой энергии от воздушного пространства через строительную конструкцию и снова в соседнее воздушное пространство за ограждающей конструкцией.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общий коэффициент теплопередачи наряду с коэффициентом теплопередачи Λ входят также коэффициенты теплообмена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val="en-US" w:eastAsia="ru-RU"/>
        </w:rPr>
        <w:t>i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е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СНиП РК 2.04-03-2002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α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α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Общий коэффициент теплопередачи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(величина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представляет собой важнейшую характеристику строительной физики в теплозащите.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581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4692" r="1701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окон и других видов остекления даются сразу величины </w:t>
      </w:r>
      <w:r w:rsidRPr="001F1FA0">
        <w:rPr>
          <w:rFonts w:ascii="Times New Roman" w:eastAsia="Times New Roman" w:hAnsi="Times New Roman" w:cs="Times New Roman"/>
          <w:iCs/>
          <w:sz w:val="28"/>
          <w:szCs w:val="20"/>
          <w:lang w:val="en-US" w:eastAsia="ru-RU"/>
        </w:rPr>
        <w:t>U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position w:val="-60"/>
          <w:sz w:val="28"/>
          <w:szCs w:val="28"/>
          <w:lang w:val="en-US" w:eastAsia="ru-RU"/>
        </w:rPr>
        <w:object w:dxaOrig="2548" w:dyaOrig="1166">
          <v:shape id="_x0000_i1026" type="#_x0000_t75" style="width:127.5pt;height:58.5pt" o:ole="">
            <v:imagedata r:id="rId16" o:title=""/>
          </v:shape>
          <o:OLEObject Type="Embed" ProgID="Equation.3" ShapeID="_x0000_i1026" DrawAspect="Content" ObjectID="_1660889204" r:id="rId17"/>
        </w:objec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8) Общее сопротивление теплопередаче R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vertAlign w:val="subscript"/>
          <w:lang w:eastAsia="ru-RU"/>
        </w:rPr>
        <w:t>T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(в СНиП РК 2.04-03-2002 — R</w:t>
      </w:r>
      <w:r w:rsidRPr="001F1FA0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F1FA0">
        <w:rPr>
          <w:rFonts w:ascii="Times New Roman" w:eastAsia="Times New Roman" w:hAnsi="Times New Roman" w:cs="Times New Roman"/>
          <w:position w:val="-64"/>
          <w:sz w:val="28"/>
          <w:szCs w:val="28"/>
          <w:lang w:val="en-US" w:eastAsia="ru-RU"/>
        </w:rPr>
        <w:object w:dxaOrig="3660" w:dyaOrig="1400">
          <v:shape id="_x0000_i1027" type="#_x0000_t75" style="width:183pt;height:69.75pt" o:ole="">
            <v:imagedata r:id="rId18" o:title=""/>
          </v:shape>
          <o:OLEObject Type="Embed" ProgID="Equation.3" ShapeID="_x0000_i1027" DrawAspect="Content" ObjectID="_1660889205" r:id="rId19"/>
        </w:objec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сопротивление теплопередаче конструкции или ее термическое сопротивление.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/Вт.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формулу обычно используют для расчета величины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U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1/х → величина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U</w:t>
      </w:r>
      <w:r w:rsidRPr="001F1F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формулу используют также для получения распределения температур внутри ограждающей конструкции.</w:t>
      </w:r>
    </w:p>
    <w:p w:rsidR="001F1FA0" w:rsidRPr="001F1FA0" w:rsidRDefault="001F1FA0" w:rsidP="001F1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93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r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2.15− Распределение температуры</w:t>
      </w:r>
    </w:p>
    <w:p w:rsidR="001F1FA0" w:rsidRPr="001F1FA0" w:rsidRDefault="001F1FA0" w:rsidP="001F1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9) Коэффициент удельной теплоемкости С.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этим понимают количество тепла, которое необходимо для того, чтобы поднять температуру материала массой </w:t>
      </w:r>
      <w:smartTag w:uri="urn:schemas-microsoft-com:office:smarttags" w:element="metricconverter">
        <w:smartTagPr>
          <w:attr w:name="ProductID" w:val="1 кг"/>
        </w:smartTagPr>
        <w:r w:rsidRPr="001F1F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кг</w:t>
        </w:r>
      </w:smartTag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(1К).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Вт ∙с/(кг ∙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 = кДжоуль/(кг ∙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Удельная теплоемкость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приводится в СНиП РК 2.04-03-2002 в приложении 3.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10) Коэффициент теплопроницания  b или теплоусвоения S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(СНиП РК 2.04-03-2002 в приложении 3.)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теплопроницания (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теплоусвоения)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сведения о том, какое количество тепла (Вт ∙ с) может проникнуть в материал через 1м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поверхности так, чтобы нагреть его на 1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 время 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0.5</w:t>
      </w:r>
      <w:r w:rsidRPr="001F1F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Дж/м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</w:t>
      </w: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∙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0.5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Вт ∙С/м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</w:t>
      </w: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∙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0.5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Большой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теплопроницания (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теплоусвоения)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тепла проникает в единицу времени в материал и мало тепла остается для нагревания воздуха в помещении.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Следствие: Помещение нагревается медленно.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Маленький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теплопроницания (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теплоусвоения)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 тепла проникает в единицу времени в материал, при этом остается больше тепловой энергии для нагревания воздуха в помещении. 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теплоты полов, и, соответственно, для нагревания стен коэффициент теплопроницания (</w:t>
      </w:r>
      <w:r w:rsidRPr="001F1F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теплоусвоения)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имеет решающее значение.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одинаковой температуре бетонная поверхность ощущается более прохладной, чем деревянная. 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полов этот эффект, вследствие непосредственного контакта с телом человека, особенно заметен</w:t>
      </w: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_Toc294480582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2.4.2 Тепловой поток и коэффициент теплопроводности</w:t>
      </w:r>
      <w:bookmarkEnd w:id="3"/>
    </w:p>
    <w:p w:rsidR="001F1FA0" w:rsidRPr="001F1FA0" w:rsidRDefault="001F1FA0" w:rsidP="001F1FA0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простейшем виде ограждающая конструкция здания по своей расчётной схеме представляет плоскую конструкцию (стенку, плиту), ограниченную параллельными поверхностями. Она разделяет воздушные среды с разными температурами (рисунок 2.15).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Мерой теплоизолирующей способности строительной конструкции служит не только толщина слоя, но и частное (для однослойных) или суммарное (для многослойных) термическое сопротивление. 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Ограждающая конструкция называется однородной, если выполнена из одного материала, и слоистой, если состоит из нескольких материалов, слои которых расположены параллельно внешним поверхностям ограждений.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плоскую и достаточно протяженную ограждающую конструкцию поток тепла проходит перпендикулярно к её поверхности.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установившемся тепловом потоке, возникающем при постоянных  значениях температур воздуха, прилегающего к тёплой и холодной поверхностям однородного ограждения, количество тепла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проходящего через него, может быть определено на основании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закона Фурье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1FA0" w:rsidRPr="001F1FA0" w:rsidRDefault="001F1FA0" w:rsidP="001F1FA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Вт,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(2.1)</w:t>
      </w:r>
    </w:p>
    <w:p w:rsidR="001F1FA0" w:rsidRPr="001F1FA0" w:rsidRDefault="001F1FA0" w:rsidP="001F1FA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температуры на тёплой и холодной поверхностях ограждения,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С;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</w:p>
    <w:p w:rsidR="001F1FA0" w:rsidRPr="001F1FA0" w:rsidRDefault="001F1FA0" w:rsidP="001F1FA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теплопроводности материала ,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т/(м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 ;</w:t>
      </w:r>
    </w:p>
    <w:p w:rsidR="001F1FA0" w:rsidRPr="001F1FA0" w:rsidRDefault="001F1FA0" w:rsidP="001F1F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толщина ограждения, м;</w:t>
      </w:r>
    </w:p>
    <w:p w:rsidR="001F1FA0" w:rsidRPr="001F1FA0" w:rsidRDefault="001F1FA0" w:rsidP="001F1F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площадь ограждения, м</w:t>
      </w:r>
      <w:r w:rsidRPr="001F1FA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1FA0" w:rsidRPr="001F1FA0" w:rsidRDefault="001F1FA0" w:rsidP="001F1FA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время передачи тепла, ч(с).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равенства  (2.1) получим: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т/(м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(2.2)</w:t>
      </w:r>
    </w:p>
    <w:p w:rsidR="001F1FA0" w:rsidRPr="001F1FA0" w:rsidRDefault="001F1FA0" w:rsidP="001F1FA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толщину ограждения, его площадь, время теплопередачи и разность температур принять равными единице, то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коэффициент теплопроводности представляет количество тепла в Ваттах, которое проходит в единицу времени через </w:t>
      </w:r>
      <w:smartTag w:uri="urn:schemas-microsoft-com:office:smarttags" w:element="metricconverter">
        <w:smartTagPr>
          <w:attr w:name="ProductID" w:val="1 м2"/>
        </w:smartTagPr>
        <w:r w:rsidRPr="001F1FA0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 м</w:t>
        </w:r>
        <w:r w:rsidRPr="001F1FA0">
          <w:rPr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2</w:t>
        </w:r>
      </w:smartTag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однородного ограждения толщиной </w:t>
      </w:r>
      <w:smartTag w:uri="urn:schemas-microsoft-com:office:smarttags" w:element="metricconverter">
        <w:smartTagPr>
          <w:attr w:name="ProductID" w:val="1 м"/>
        </w:smartTagPr>
        <w:r w:rsidRPr="001F1FA0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 м</w:t>
        </w:r>
      </w:smartTag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  разности температур на его поверхности 1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коэффициент теплопроводности имеет размерность: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Единица: Вт/(м ∙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С)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" w:name="_Toc294480583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2.4.3 Термическое сопротивление слоистой конструкции</w:t>
      </w:r>
      <w:bookmarkEnd w:id="4"/>
    </w:p>
    <w:p w:rsidR="001F1FA0" w:rsidRPr="001F1FA0" w:rsidRDefault="001F1FA0" w:rsidP="001F1FA0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Цель теплофизического расчёта ограждающих конструкций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придание им необходимых теплозащитных качеств; в связи с этим отношение коэффициента теплопроводности к толщине ограждения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[см. формулу (2.1)] заменяется обратной величиной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(град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/Вт), которая называется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термическим сопротивлением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однородного ограждения или отдельного конструктивного слоя, входящего в состав слоистой конструкции и обозначается буквой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Термическое сопротивление слоистой конструкции равно сумме термических сопротивлений всех слоёв,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+. . .+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(2.3)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 . .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толщина отдельных слоёв, м;</w:t>
      </w:r>
    </w:p>
    <w:p w:rsidR="001F1FA0" w:rsidRPr="001F1FA0" w:rsidRDefault="001F1FA0" w:rsidP="001F1FA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 . .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коэффициенты теплопроводности материалов слоёв.</w:t>
      </w:r>
    </w:p>
    <w:p w:rsidR="001F1FA0" w:rsidRPr="001F1FA0" w:rsidRDefault="001F1FA0" w:rsidP="001F1FA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" w:name="_Toc294480584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2.4.4 Сопротивления тепловосприятию и теплоотдаче</w:t>
      </w:r>
      <w:bookmarkEnd w:id="5"/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передаче тепла через ограждающую конструкцию происходит падение температуры от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общий температурный перепад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суммы трёх частных температурных перепадов (рисунок 2.16).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Температура внутренней поверхности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ограждающей конструкции в холодный период года более низка, чем температура воздуха в помещении, т.е. имеет место температурный перепад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толщины ограждающей конструкции температурный перепад равен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Температура наружной поверхности конструкции несколько выше температуры наружного воздуха и перепад у этой (наружной) поверхности составляет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этих температурных перепадов вызван конкретным сопротивлением переносу тепла:</w:t>
      </w:r>
    </w:p>
    <w:p w:rsidR="001F1FA0" w:rsidRPr="001F1FA0" w:rsidRDefault="001F1FA0" w:rsidP="001F1F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перепад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сопротивлением тепловосприятию 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1FA0" w:rsidRPr="001F1FA0" w:rsidRDefault="001F1FA0" w:rsidP="001F1F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перепад 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термическим сопротивлением конструкции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к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1F1FA0" w:rsidRPr="001F1FA0" w:rsidRDefault="001F1FA0" w:rsidP="001F1F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перепад  τ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н 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сопротивлением теплоотдачи 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1FA0" w:rsidRPr="001F1FA0" w:rsidSect="0081070B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</w:p>
    <w:p w:rsidR="001F1FA0" w:rsidRPr="001F1FA0" w:rsidRDefault="001F1FA0" w:rsidP="001F1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029200" cy="428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6049" r="54033" b="6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143500" cy="3114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9" t="7115" r="11571" b="7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1F1FA0" w:rsidRPr="001F1F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2.16 – Тепловой поток  в однослойной и многослойной конструкции</w:t>
      </w:r>
    </w:p>
    <w:p w:rsidR="001F1FA0" w:rsidRPr="001F1FA0" w:rsidRDefault="001F1FA0" w:rsidP="001F1F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94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2.17 </w:t>
      </w:r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Распределение температур в наружной однородной ограждающей конструкции при постоянном тепловом потоке.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Сопротивления тепловосприятию и теплоотдаче иногда называют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сопротивлением теплообмену;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имеют такую же размерность, как и термическое сопротивление, т.е. (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/Вт).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сопротивление потоку тепла может быть выражено перепадом температур в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С, при котором через каждый </w:t>
      </w:r>
      <w:smartTag w:uri="urn:schemas-microsoft-com:office:smarttags" w:element="metricconverter">
        <w:smartTagPr>
          <w:attr w:name="ProductID" w:val="1 м2"/>
        </w:smartTagPr>
        <w:r w:rsidRPr="001F1F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м</w:t>
        </w:r>
        <w:r w:rsidRPr="001F1FA0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2</w:t>
        </w:r>
      </w:smartTag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единицу времени проходит поток тепла,  равный единице в принятой системе измерения (Вт).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Общее сопротивление ограждающей конструкции теплопередаче равно сумме всех отдельных сопротивлений, т.е.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о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+ ∑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λ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δ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/Вт).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(2.4)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 тепловосприятию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зависит:</w:t>
      </w:r>
    </w:p>
    <w:p w:rsidR="001F1FA0" w:rsidRPr="001F1FA0" w:rsidRDefault="001F1FA0" w:rsidP="001F1FA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размеров помещения, </w:t>
      </w:r>
    </w:p>
    <w:p w:rsidR="001F1FA0" w:rsidRPr="001F1FA0" w:rsidRDefault="001F1FA0" w:rsidP="001F1FA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фактуры поверхности ограждения, </w:t>
      </w:r>
    </w:p>
    <w:p w:rsidR="001F1FA0" w:rsidRPr="001F1FA0" w:rsidRDefault="001F1FA0" w:rsidP="001F1FA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скорости конвекционных токов, воздуха у поверхности,</w:t>
      </w:r>
    </w:p>
    <w:p w:rsidR="001F1FA0" w:rsidRPr="001F1FA0" w:rsidRDefault="001F1FA0" w:rsidP="001F1FA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лучистого теплообмена, </w:t>
      </w:r>
    </w:p>
    <w:p w:rsidR="001F1FA0" w:rsidRPr="001F1FA0" w:rsidRDefault="001F1FA0" w:rsidP="001F1FA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величины перепада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Сопротивление теплоотдаче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зависит:</w:t>
      </w:r>
    </w:p>
    <w:p w:rsidR="001F1FA0" w:rsidRPr="001F1FA0" w:rsidRDefault="001F1FA0" w:rsidP="001F1FA0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высоты и этажности зданий, </w:t>
      </w:r>
    </w:p>
    <w:p w:rsidR="001F1FA0" w:rsidRPr="001F1FA0" w:rsidRDefault="001F1FA0" w:rsidP="001F1FA0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скорости ветра, </w:t>
      </w:r>
    </w:p>
    <w:p w:rsidR="001F1FA0" w:rsidRPr="001F1FA0" w:rsidRDefault="001F1FA0" w:rsidP="001F1FA0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лучистого теплообмена.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Величины, обратные сопротивлению тепловосприятия и теплоотдаче, т. е.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в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=1/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61"/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=1/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,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называются соответственно коэффициентами тепловосприятия 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принимаемый по СниП РК 2.04-03-2002, таблица 4*)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теплоотдачи 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принимаемый по СниП РК 2.04-03-2002, таблица 6*)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" w:name="_Toc294480585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2.4.5 Требуемое сопротивление теплопередаче</w:t>
      </w:r>
      <w:bookmarkEnd w:id="6"/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определении теплопотерь через ограждающие конструкции важное значение имеет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величина, обратная общему сопротивлению теплопередаче, т. е.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1/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называемая общим коэффициентом теплопередаче.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поток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проходящий через ограждающую конструкцию, при времени передачи тепла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 и площади ограждения </w:t>
      </w:r>
      <w:r w:rsidRPr="001F1F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=1 может быть представлен в виде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 К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(2.5)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(2.6)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установившемся потоке тепла как входящий в ограждение поток тепла, так и проходящий через него равны одной и той же величине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Поток тепла, проходящий через внутреннюю поверхность ограждения, может быть выражен как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о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Вт/(м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(2.7)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этого равенства следует, что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)/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/Вт).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(2.8)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(2.8) используется для определения необходимых теплозащитных качеств ограждающих конструкций.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проектирования ограждающих конструкций СниП установлено минимальное или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требуемое сопротивление теплопередаче –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perscript"/>
          <w:lang w:eastAsia="ru-RU"/>
        </w:rPr>
        <w:t>тр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основного нормируемого параметра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принимается температурный перепад −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величина зависит от назначения помещения и вида ограждающей конструкции.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Чем меньше нормируемая величина перепада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 более высоким сопротивлением теплопередаче должна обладать ограждающая конструкция.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помещениях жилых и общественных зданий на внутренней поверхности наружной стены, в наиболее холодные периоды зимы, не допускается перепад более 4-4,5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С, а на поверхности чердачных покрытий – более 3-4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(СниП РК 2.04-03-2002, таблица 2*)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 производственных помещениях, где человеческий организм выделяет больше тепла (при физической работе), температурные перепады  на поверхности ограждений допускаются до 6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даже 12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 производственных процессах со значительными избытками явного тепла.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помещениях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высокой влажностью воздуха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значения температуры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внутренней поверхности ограждения конструкции следует принимать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ниже температуры точки росы,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избежание конденсации влаги.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напомнить, что формула (2.8) на основании которой вычисляется требуемое сопротивлении теплопередачи, 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соответствует условиям установившегося потока тепла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потому не может отразить процесс постоянного охлаждения ограждающей конструкции, происходящей в действительности.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теплофизический расчёт производится для ограждений, отделяющих отапливаемые помещения от холодного чердака, подвала и подполья, в которых температура воздуха отличается от наружной, то в формулу (2.8) вводится коэффициент </w:t>
      </w:r>
      <w:r w:rsidRPr="001F1FA0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принимаемый по СниП РК 2.04-03-2002, таблица 3*), зависящий от положения наружной поверхности ограждения по отношению к наружному воздуху.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perscript"/>
          <w:lang w:eastAsia="ru-RU"/>
        </w:rPr>
        <w:t>тр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[(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)]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/Вт)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(2.9)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Сопротивление теплопередачи проектируемой ограждающей конструкции вычисленной по формуле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(2.4)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должно во всех случаях превышать величину требуемого сопротивления, установленного по формуле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(2.9)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или по крайней мере быть ровным этой величине, т.е.</w:t>
      </w:r>
    </w:p>
    <w:p w:rsidR="001F1FA0" w:rsidRPr="001F1FA0" w:rsidRDefault="001F1FA0" w:rsidP="001F1F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≥ </w:t>
      </w:r>
      <w:r w:rsidRPr="001F1FA0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тр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7" w:name="_Toc294480586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2.4.6 Термическое сопротивление конструкций с воздушной прослойкой</w:t>
      </w:r>
      <w:bookmarkEnd w:id="7"/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часто применяются ограждающие конструкции с воздушной прослойкой, обладающей некоторым термическим сопротивлением и повышающей общее сопротивление теплопередачи.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воздух в неподвижном состоянии имеет весьма малый коэффициент теплопроводности до 0,024 Вт/(м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С), термическое сопротивление воздушных прослоек в ограждающих конструкциях оказывается сравнительно небольшим.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термическое сопротивление воздушных прослоек мало зависит от их толщины.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Объясняется это тем, что передача тепла через воздушные прослойки происходит главным образом путём конвекции и излучения.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толщины прослойки возникающий в ней из-за разности температур поверхностей, ограничивающих прослойку, конвекционные токи усиливаются. Поэтому не происходит существенного увеличения термического сопротивления. Устройство воздушной прослойки толщиной более </w:t>
      </w:r>
      <w:smartTag w:uri="urn:schemas-microsoft-com:office:smarttags" w:element="metricconverter">
        <w:smartTagPr>
          <w:attr w:name="ProductID" w:val="50 мм"/>
        </w:smartTagPr>
        <w:r w:rsidRPr="001F1F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не целесообразно.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холодного периода год термическое сопротивление замкнутых, т.е. изолированных от проникновения воздуха извне, воздушных прослоек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вп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приведено в</w:t>
      </w:r>
      <w:r w:rsidRPr="001F1FA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РК 2.04-03-2002, приложение 4.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Наибольшими теплозащитными свойствами обладают горизонтальные воздушные прослойки с более тёплой верхней поверхностью (при потоке тепла сверху вниз).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Тёплый воздух сосредотачивается в верхней части прослойки и как бы «прилипает» к ее поверхности. Относительная неподвижность воздуха уменьшает конвекционный перенос тепла.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ограждающих конструкциях  зданий воздушные прослойки не всегда могут считаться замкнутыми, поскольку строительные материала пористы, а элементы конструкций имеют неплотности и в прослойку проникает холодный воздух, снижая её термическое сопротивление.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вп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степени воздухопроницаемости внешних слоёв конструкций может быть различным.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для вертикальных прослоек в наружных стенах величина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вп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уменьшается примерно в 2 раза по сравнению с данными СНиП РК 2.04-03-2002, приложение 4. (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Термическое сопротивление воздушных прослоек принимается равным нулю, если они вентилируются наружным воздухом, например, в целях улучшения влажностного состояния конструкции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 более тёплой поверхности воздушной прослойки отражающими лучистое тепло материалами, например алюминиевой фольгой, уменьшает передачу тепла излучением и повышает указанное в приложении 4 термическое сопротивление прослойки также приблизительно в 2 раза.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в каменных и бетонных ограждающих конструкциях поверхность алюминиевой фольги при наличии влаги быстро теряет свои отражательные свойства из-за действия щелочной среды. Поэтому такая изоляция оказывается достаточно долговечной только в конструкциях  сухих помещений.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сопротивление теплопередаче ограждающих конструкций с воздушными прослойками определяется по формуле (2.4); при этом термическое сопротивление прослойки принимается по СНиП РК 2.04-03-2002, приложение 4.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стены с воздушной прослойкой приведен на рисунке 2.18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Стена с двумя плотными слоями, с наружным расположением слоя утеплителя и с вентилируемой воздушной прослойкой перед облицовочным слоем. Облицовочный слой крепится к несущей части стены 4-мя стальными анкерами на 1м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стены.</w:t>
      </w:r>
    </w:p>
    <w:p w:rsidR="001F1FA0" w:rsidRPr="001F1FA0" w:rsidRDefault="001F1FA0" w:rsidP="001F1F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2.18  –  Состав стены с воздушной прослойкой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8" w:name="_Toc294480587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2.4.7 Распределение температур в ограждении</w:t>
      </w:r>
      <w:bookmarkEnd w:id="8"/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установившемся потоке тепла распределение температур внутри ограждающей конструкции подчиняется определённым закономерностям и значение температуры может быть легко вычислено для каждого сечения или слоя конструкции.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из равенства (2.7) определить значение температуры на поверхности конструкции, обращенной в помещение, то получим: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[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]·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(2.10)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из равенства потоков тепла, проходящих через первый слой (произвольной толщины</w:t>
      </w: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граничащий с помещением, и через конструкцию в целом, т.е.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х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)/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 xml:space="preserve">х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)=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получим значение температуры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х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границы этого слоя: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х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[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]·(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 xml:space="preserve">х 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С,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(2.11)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 xml:space="preserve">х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термическое  сопротивление слоя, граничащего  с помещением и имеющего толщину </w:t>
      </w:r>
      <w:r w:rsidRPr="001F1F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общем случае это будет конструктивный слой, расположенный между сечением, в котором определяется температура, и поверхностью ограждения, обращённой в помещение.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температура на наружной поверхности ограждающей конструкции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равна: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τ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[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в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)/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]·(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>в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Σ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b/>
          <w:caps/>
          <w:sz w:val="20"/>
          <w:szCs w:val="20"/>
          <w:vertAlign w:val="subscript"/>
          <w:lang w:eastAsia="ru-RU"/>
        </w:rPr>
        <w:t xml:space="preserve">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F1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(2.12)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Σ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термическое сопротивление всей ограждающей конструкции.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9" w:name="_Toc294480588"/>
      <w:r w:rsidRPr="001F1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2.4.8 Графический метод определения температур внутри ограждения</w:t>
      </w:r>
      <w:bookmarkEnd w:id="9"/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формулам (2.10)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(2.12) можно вычислить значения температур на границах конструктивных слоёв слоистых ограждений конструкций.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из этих формул видно, что в пределах каждого конструктивного слоя падение температур происходит по линейному закону, но с различным наклоном линий падения температуры, в зависимости от значения коэффициента теплопроводности материала:</w:t>
      </w:r>
    </w:p>
    <w:p w:rsidR="001F1FA0" w:rsidRPr="001F1FA0" w:rsidRDefault="001F1FA0" w:rsidP="001F1FA0">
      <w:pPr>
        <w:numPr>
          <w:ilvl w:val="0"/>
          <w:numId w:val="6"/>
        </w:numPr>
        <w:tabs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конструктивный слой выполнен из материала с малой теплопроводностью, линия падения будет иметь больший угол наклона к горизонту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F1FA0" w:rsidRPr="001F1FA0" w:rsidRDefault="001F1FA0" w:rsidP="001F1FA0">
      <w:pPr>
        <w:numPr>
          <w:ilvl w:val="0"/>
          <w:numId w:val="6"/>
        </w:numPr>
        <w:tabs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материал с большой теплопроводностью, угол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β 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уменьшится.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во всех случаях отношение перепада температур на границах конструктивного слоя к термическому сопротивлению последнего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Δτ / R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остаётся постоянным и равным </w:t>
      </w:r>
      <w:r w:rsidRPr="001F1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tg β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основан графический метод определения температур внутри ограждения.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Конструктивные слои ограждающей конструкции следует вычертить в масштабе их термических сопротивлений, а не в масштабе реальных толщин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 2.19 и 2.20)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линия температур выразится прямой, проходящей сквозь всю ограждающую конструкцию с одним и тем же углом наклона. Точки пересечения этой линией границ конструктивных слоёв будут соответствовать значениям температур.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спроектировать точки пересечения этой линией границ конструктивных слоёв на чертёж конструкции, выполненной в масштабе реальных толщин (рисунок 2.19 б), получим действительное распределение температур в конструкции. 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на правом чертеже углы наклона температурной линии в пределах каждого конструктивного слоя будут различными и общее распределение температур, внутри ограждения, представится ломаной линией.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372225" cy="5400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— </w:t>
      </w:r>
      <w:r w:rsidRPr="001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конструкция, вычерченная в масштабе термических сопротивлений;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 </w:t>
      </w:r>
      <w:r w:rsidRPr="001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конструкция, вычерченная в масштабе реальных толщин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1FA0" w:rsidRPr="001F1FA0" w:rsidRDefault="001F1FA0" w:rsidP="001F1F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2.19 – Графический расчет распределения температур в ограждении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F1F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  <w:r w:rsidRPr="001F1FA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lastRenderedPageBreak/>
        <w:t>а</w:t>
      </w:r>
      <w:r w:rsidRPr="001F1FA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                                                             </w:t>
      </w:r>
      <w:r w:rsidRPr="001F1FA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б</w:t>
      </w:r>
      <w:r w:rsidRPr="001F1FA0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057900" cy="600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1601" r="2428"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конструкция, вычерченная в масштабе термических сопротивлений;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б)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</w:t>
      </w: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конструкция, вычерченная в масштабе реальных толщин</w:t>
      </w:r>
    </w:p>
    <w:p w:rsidR="001F1FA0" w:rsidRPr="001F1FA0" w:rsidRDefault="001F1FA0" w:rsidP="001F1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FA0" w:rsidRDefault="001F1FA0" w:rsidP="001F1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2.20 – Пример графического расчёта распределения температур в трехслойной ограждающей конструкции</w:t>
      </w:r>
    </w:p>
    <w:p w:rsidR="005A2C5C" w:rsidRDefault="005A2C5C" w:rsidP="001F1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C5C" w:rsidRPr="005A2C5C" w:rsidRDefault="005A2C5C" w:rsidP="005A2C5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A2C5C" w:rsidRPr="005A2C5C" w:rsidSect="005800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7F3D"/>
    <w:multiLevelType w:val="hybridMultilevel"/>
    <w:tmpl w:val="EA6A6380"/>
    <w:lvl w:ilvl="0" w:tplc="89CCD0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A795062"/>
    <w:multiLevelType w:val="hybridMultilevel"/>
    <w:tmpl w:val="1D70CDB0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A125EF"/>
    <w:multiLevelType w:val="hybridMultilevel"/>
    <w:tmpl w:val="F4C8459C"/>
    <w:lvl w:ilvl="0" w:tplc="81201D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14584E"/>
    <w:multiLevelType w:val="hybridMultilevel"/>
    <w:tmpl w:val="F8905B94"/>
    <w:lvl w:ilvl="0" w:tplc="81201DF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8334D56"/>
    <w:multiLevelType w:val="hybridMultilevel"/>
    <w:tmpl w:val="237CA0DA"/>
    <w:lvl w:ilvl="0" w:tplc="FD8C82B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97F25"/>
    <w:multiLevelType w:val="hybridMultilevel"/>
    <w:tmpl w:val="13A05250"/>
    <w:lvl w:ilvl="0" w:tplc="81201DF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3194F7F"/>
    <w:multiLevelType w:val="hybridMultilevel"/>
    <w:tmpl w:val="E52A02D0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360144"/>
    <w:multiLevelType w:val="hybridMultilevel"/>
    <w:tmpl w:val="7D82624E"/>
    <w:lvl w:ilvl="0" w:tplc="81201D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490A4F6A"/>
    <w:multiLevelType w:val="hybridMultilevel"/>
    <w:tmpl w:val="C9321FAA"/>
    <w:lvl w:ilvl="0" w:tplc="8120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D2445F"/>
    <w:multiLevelType w:val="hybridMultilevel"/>
    <w:tmpl w:val="724687D2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E37644A"/>
    <w:multiLevelType w:val="hybridMultilevel"/>
    <w:tmpl w:val="6EC4BE44"/>
    <w:lvl w:ilvl="0" w:tplc="81201D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FF66D5"/>
    <w:multiLevelType w:val="hybridMultilevel"/>
    <w:tmpl w:val="889A276E"/>
    <w:lvl w:ilvl="0" w:tplc="81201DF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52D54F4"/>
    <w:multiLevelType w:val="hybridMultilevel"/>
    <w:tmpl w:val="98C4074A"/>
    <w:lvl w:ilvl="0" w:tplc="81201D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626A3862"/>
    <w:multiLevelType w:val="hybridMultilevel"/>
    <w:tmpl w:val="86B0ABDC"/>
    <w:lvl w:ilvl="0" w:tplc="81201DF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6C0374CC"/>
    <w:multiLevelType w:val="hybridMultilevel"/>
    <w:tmpl w:val="203ACD20"/>
    <w:lvl w:ilvl="0" w:tplc="FD8C82B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57D005C"/>
    <w:multiLevelType w:val="hybridMultilevel"/>
    <w:tmpl w:val="EEC6D218"/>
    <w:lvl w:ilvl="0" w:tplc="81201D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9BC0013"/>
    <w:multiLevelType w:val="hybridMultilevel"/>
    <w:tmpl w:val="F5C402AC"/>
    <w:lvl w:ilvl="0" w:tplc="1A0468C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7BE72E65"/>
    <w:multiLevelType w:val="hybridMultilevel"/>
    <w:tmpl w:val="4AF64490"/>
    <w:lvl w:ilvl="0" w:tplc="81201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462E23"/>
    <w:multiLevelType w:val="hybridMultilevel"/>
    <w:tmpl w:val="69DEEB84"/>
    <w:lvl w:ilvl="0" w:tplc="81201D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3"/>
  </w:num>
  <w:num w:numId="5">
    <w:abstractNumId w:val="11"/>
  </w:num>
  <w:num w:numId="6">
    <w:abstractNumId w:val="5"/>
  </w:num>
  <w:num w:numId="7">
    <w:abstractNumId w:val="4"/>
  </w:num>
  <w:num w:numId="8">
    <w:abstractNumId w:val="16"/>
  </w:num>
  <w:num w:numId="9">
    <w:abstractNumId w:val="15"/>
  </w:num>
  <w:num w:numId="10">
    <w:abstractNumId w:val="12"/>
  </w:num>
  <w:num w:numId="11">
    <w:abstractNumId w:val="17"/>
  </w:num>
  <w:num w:numId="12">
    <w:abstractNumId w:val="8"/>
  </w:num>
  <w:num w:numId="13">
    <w:abstractNumId w:val="7"/>
  </w:num>
  <w:num w:numId="14">
    <w:abstractNumId w:val="18"/>
  </w:num>
  <w:num w:numId="15">
    <w:abstractNumId w:val="14"/>
  </w:num>
  <w:num w:numId="16">
    <w:abstractNumId w:val="0"/>
  </w:num>
  <w:num w:numId="17">
    <w:abstractNumId w:val="6"/>
  </w:num>
  <w:num w:numId="18">
    <w:abstractNumId w:val="1"/>
  </w:num>
  <w:num w:numId="1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B3"/>
    <w:rsid w:val="001F1FA0"/>
    <w:rsid w:val="0058001A"/>
    <w:rsid w:val="005A2C5C"/>
    <w:rsid w:val="008F5EB3"/>
    <w:rsid w:val="00A5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1FA0"/>
    <w:pPr>
      <w:keepNext/>
      <w:widowControl w:val="0"/>
      <w:shd w:val="clear" w:color="auto" w:fill="FFFFFF"/>
      <w:autoSpaceDE w:val="0"/>
      <w:autoSpaceDN w:val="0"/>
      <w:adjustRightInd w:val="0"/>
      <w:spacing w:before="984" w:after="0" w:line="360" w:lineRule="auto"/>
      <w:jc w:val="right"/>
      <w:outlineLvl w:val="0"/>
    </w:pPr>
    <w:rPr>
      <w:rFonts w:ascii="Times New Roman" w:eastAsia="Times New Roman" w:hAnsi="Times New Roman" w:cs="Times New Roman"/>
      <w:color w:val="000000"/>
      <w:spacing w:val="-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F1FA0"/>
    <w:pPr>
      <w:keepNext/>
      <w:widowControl w:val="0"/>
      <w:autoSpaceDE w:val="0"/>
      <w:autoSpaceDN w:val="0"/>
      <w:adjustRightInd w:val="0"/>
      <w:spacing w:after="0" w:line="360" w:lineRule="auto"/>
      <w:ind w:firstLine="540"/>
      <w:jc w:val="both"/>
      <w:outlineLvl w:val="1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F1FA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1F1FA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1F1FA0"/>
    <w:pPr>
      <w:spacing w:before="240" w:after="60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1FA0"/>
    <w:rPr>
      <w:rFonts w:ascii="Times New Roman" w:eastAsia="Times New Roman" w:hAnsi="Times New Roman" w:cs="Times New Roman"/>
      <w:color w:val="000000"/>
      <w:spacing w:val="-1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1F1FA0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1FA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F1F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1F1FA0"/>
    <w:rPr>
      <w:rFonts w:ascii="Times New Roman" w:eastAsia="Calibri" w:hAnsi="Times New Roman" w:cs="Times New Roman"/>
      <w:b/>
      <w:bCs/>
    </w:rPr>
  </w:style>
  <w:style w:type="numbering" w:customStyle="1" w:styleId="11">
    <w:name w:val="Нет списка1"/>
    <w:next w:val="a2"/>
    <w:semiHidden/>
    <w:rsid w:val="001F1FA0"/>
  </w:style>
  <w:style w:type="paragraph" w:styleId="a3">
    <w:name w:val="Title"/>
    <w:basedOn w:val="a"/>
    <w:link w:val="a4"/>
    <w:qFormat/>
    <w:rsid w:val="001F1FA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F1FA0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F1F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Стиль"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F1F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1F1FA0"/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page number"/>
    <w:basedOn w:val="a0"/>
    <w:rsid w:val="001F1FA0"/>
  </w:style>
  <w:style w:type="paragraph" w:styleId="a9">
    <w:name w:val="Body Text Indent"/>
    <w:basedOn w:val="a"/>
    <w:link w:val="aa"/>
    <w:rsid w:val="001F1FA0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nhideWhenUsed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1F1F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nhideWhenUsed/>
    <w:rsid w:val="001F1FA0"/>
    <w:rPr>
      <w:vertAlign w:val="superscript"/>
    </w:rPr>
  </w:style>
  <w:style w:type="character" w:customStyle="1" w:styleId="FontStyle26">
    <w:name w:val="Font Style26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2">
    <w:name w:val="Font Style22"/>
    <w:rsid w:val="001F1F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rsid w:val="001F1FA0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paragraph" w:customStyle="1" w:styleId="Style8">
    <w:name w:val="Style8"/>
    <w:basedOn w:val="a"/>
    <w:rsid w:val="001F1FA0"/>
    <w:pPr>
      <w:widowControl w:val="0"/>
      <w:autoSpaceDE w:val="0"/>
      <w:autoSpaceDN w:val="0"/>
      <w:adjustRightInd w:val="0"/>
      <w:spacing w:after="0" w:line="58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F1FA0"/>
    <w:pPr>
      <w:widowControl w:val="0"/>
      <w:autoSpaceDE w:val="0"/>
      <w:autoSpaceDN w:val="0"/>
      <w:adjustRightInd w:val="0"/>
      <w:spacing w:after="0" w:line="33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firstLine="709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3">
    <w:name w:val="Font Style23"/>
    <w:rsid w:val="001F1FA0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4">
    <w:name w:val="Font Style24"/>
    <w:rsid w:val="001F1FA0"/>
    <w:rPr>
      <w:rFonts w:ascii="Bookman Old Style" w:hAnsi="Bookman Old Style" w:cs="Bookman Old Style"/>
      <w:b/>
      <w:bCs/>
      <w:sz w:val="38"/>
      <w:szCs w:val="38"/>
    </w:rPr>
  </w:style>
  <w:style w:type="character" w:customStyle="1" w:styleId="FontStyle160">
    <w:name w:val="Font Style160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61">
    <w:name w:val="Style61"/>
    <w:basedOn w:val="a"/>
    <w:rsid w:val="001F1FA0"/>
    <w:pPr>
      <w:widowControl w:val="0"/>
      <w:autoSpaceDE w:val="0"/>
      <w:autoSpaceDN w:val="0"/>
      <w:adjustRightInd w:val="0"/>
      <w:spacing w:after="0" w:line="20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9">
    <w:name w:val="Font Style199"/>
    <w:rsid w:val="001F1FA0"/>
    <w:rPr>
      <w:rFonts w:ascii="Times New Roman" w:hAnsi="Times New Roman" w:cs="Times New Roman"/>
      <w:b/>
      <w:bCs/>
      <w:smallCaps/>
      <w:spacing w:val="-10"/>
      <w:sz w:val="12"/>
      <w:szCs w:val="12"/>
    </w:rPr>
  </w:style>
  <w:style w:type="paragraph" w:customStyle="1" w:styleId="Style68">
    <w:name w:val="Style68"/>
    <w:basedOn w:val="a"/>
    <w:rsid w:val="001F1FA0"/>
    <w:pPr>
      <w:widowControl w:val="0"/>
      <w:autoSpaceDE w:val="0"/>
      <w:autoSpaceDN w:val="0"/>
      <w:adjustRightInd w:val="0"/>
      <w:spacing w:after="0" w:line="14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0">
    <w:name w:val="Font Style200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73">
    <w:name w:val="Style73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1F1FA0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F1FA0"/>
    <w:rPr>
      <w:rFonts w:ascii="Tahoma" w:hAnsi="Tahoma" w:cs="Tahoma"/>
      <w:spacing w:val="-10"/>
      <w:sz w:val="14"/>
      <w:szCs w:val="14"/>
    </w:rPr>
  </w:style>
  <w:style w:type="paragraph" w:customStyle="1" w:styleId="Style7">
    <w:name w:val="Style7"/>
    <w:basedOn w:val="a"/>
    <w:rsid w:val="001F1FA0"/>
    <w:pPr>
      <w:widowControl w:val="0"/>
      <w:autoSpaceDE w:val="0"/>
      <w:autoSpaceDN w:val="0"/>
      <w:adjustRightInd w:val="0"/>
      <w:spacing w:after="0" w:line="197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1F1FA0"/>
    <w:pPr>
      <w:widowControl w:val="0"/>
      <w:autoSpaceDE w:val="0"/>
      <w:autoSpaceDN w:val="0"/>
      <w:adjustRightInd w:val="0"/>
      <w:spacing w:after="0" w:line="18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F1FA0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">
    <w:name w:val="Style1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F1FA0"/>
    <w:pPr>
      <w:widowControl w:val="0"/>
      <w:autoSpaceDE w:val="0"/>
      <w:autoSpaceDN w:val="0"/>
      <w:adjustRightInd w:val="0"/>
      <w:spacing w:after="0" w:line="17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1F1FA0"/>
    <w:rPr>
      <w:rFonts w:ascii="Times New Roman" w:hAnsi="Times New Roman" w:cs="Times New Roman"/>
      <w:sz w:val="12"/>
      <w:szCs w:val="12"/>
    </w:rPr>
  </w:style>
  <w:style w:type="paragraph" w:customStyle="1" w:styleId="Style16">
    <w:name w:val="Style16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1F1FA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1F1FA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1F1FA0"/>
    <w:rPr>
      <w:rFonts w:ascii="Palatino Linotype" w:hAnsi="Palatino Linotype" w:cs="Palatino Linotype"/>
      <w:b/>
      <w:bCs/>
      <w:spacing w:val="-10"/>
      <w:sz w:val="12"/>
      <w:szCs w:val="12"/>
    </w:rPr>
  </w:style>
  <w:style w:type="paragraph" w:customStyle="1" w:styleId="Style5">
    <w:name w:val="Style5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1F1FA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8">
    <w:name w:val="Font Style18"/>
    <w:rsid w:val="001F1FA0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F1FA0"/>
    <w:rPr>
      <w:rFonts w:ascii="Times New Roman" w:hAnsi="Times New Roman" w:cs="Times New Roman"/>
      <w:b/>
      <w:bCs/>
      <w:i/>
      <w:iCs/>
      <w:spacing w:val="-30"/>
      <w:sz w:val="28"/>
      <w:szCs w:val="28"/>
    </w:rPr>
  </w:style>
  <w:style w:type="paragraph" w:customStyle="1" w:styleId="Style12">
    <w:name w:val="Style12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1F1FA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1F1FA0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1F1FA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29">
    <w:name w:val="Font Style29"/>
    <w:rsid w:val="001F1FA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">
    <w:name w:val="Style15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F1FA0"/>
    <w:pPr>
      <w:widowControl w:val="0"/>
      <w:autoSpaceDE w:val="0"/>
      <w:autoSpaceDN w:val="0"/>
      <w:adjustRightInd w:val="0"/>
      <w:spacing w:after="0" w:line="178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1F1FA0"/>
    <w:pPr>
      <w:widowControl w:val="0"/>
      <w:autoSpaceDE w:val="0"/>
      <w:autoSpaceDN w:val="0"/>
      <w:adjustRightInd w:val="0"/>
      <w:spacing w:after="0" w:line="125" w:lineRule="exact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F1FA0"/>
    <w:pPr>
      <w:widowControl w:val="0"/>
      <w:autoSpaceDE w:val="0"/>
      <w:autoSpaceDN w:val="0"/>
      <w:adjustRightInd w:val="0"/>
      <w:spacing w:after="0" w:line="264" w:lineRule="exact"/>
      <w:ind w:hanging="56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F1FA0"/>
    <w:pPr>
      <w:widowControl w:val="0"/>
      <w:autoSpaceDE w:val="0"/>
      <w:autoSpaceDN w:val="0"/>
      <w:adjustRightInd w:val="0"/>
      <w:spacing w:after="0" w:line="216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0">
    <w:name w:val="Font Style30"/>
    <w:rsid w:val="001F1FA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1">
    <w:name w:val="Font Style31"/>
    <w:rsid w:val="001F1FA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2">
    <w:name w:val="Font Style32"/>
    <w:rsid w:val="001F1FA0"/>
    <w:rPr>
      <w:rFonts w:ascii="Times New Roman" w:hAnsi="Times New Roman" w:cs="Times New Roman"/>
      <w:b/>
      <w:bCs/>
      <w:i/>
      <w:iCs/>
      <w:w w:val="70"/>
      <w:sz w:val="8"/>
      <w:szCs w:val="8"/>
    </w:rPr>
  </w:style>
  <w:style w:type="character" w:customStyle="1" w:styleId="FontStyle33">
    <w:name w:val="Font Style33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4">
    <w:name w:val="Font Style34"/>
    <w:rsid w:val="001F1FA0"/>
    <w:rPr>
      <w:rFonts w:ascii="Arial" w:hAnsi="Arial" w:cs="Arial"/>
      <w:b/>
      <w:bCs/>
      <w:sz w:val="22"/>
      <w:szCs w:val="22"/>
    </w:rPr>
  </w:style>
  <w:style w:type="character" w:customStyle="1" w:styleId="FontStyle35">
    <w:name w:val="Font Style35"/>
    <w:rsid w:val="001F1F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6">
    <w:name w:val="Font Style36"/>
    <w:rsid w:val="001F1FA0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37">
    <w:name w:val="Font Style37"/>
    <w:rsid w:val="001F1FA0"/>
    <w:rPr>
      <w:rFonts w:ascii="Times New Roman" w:hAnsi="Times New Roman" w:cs="Times New Roman"/>
      <w:sz w:val="16"/>
      <w:szCs w:val="16"/>
    </w:rPr>
  </w:style>
  <w:style w:type="character" w:customStyle="1" w:styleId="FontStyle38">
    <w:name w:val="Font Style38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0">
    <w:name w:val="Font Style20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9">
    <w:name w:val="Font Style19"/>
    <w:rsid w:val="001F1FA0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2">
    <w:name w:val="Font Style12"/>
    <w:rsid w:val="001F1FA0"/>
    <w:rPr>
      <w:rFonts w:ascii="Times New Roman" w:hAnsi="Times New Roman" w:cs="Times New Roman"/>
      <w:b/>
      <w:bCs/>
      <w:sz w:val="10"/>
      <w:szCs w:val="10"/>
    </w:rPr>
  </w:style>
  <w:style w:type="paragraph" w:styleId="ae">
    <w:name w:val="Subtitle"/>
    <w:basedOn w:val="a"/>
    <w:next w:val="a"/>
    <w:link w:val="af"/>
    <w:qFormat/>
    <w:rsid w:val="001F1FA0"/>
    <w:pPr>
      <w:spacing w:after="60" w:line="240" w:lineRule="auto"/>
      <w:ind w:firstLine="709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1F1FA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rsid w:val="001F1FA0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Схема документа Знак"/>
    <w:basedOn w:val="a0"/>
    <w:link w:val="af0"/>
    <w:rsid w:val="001F1FA0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1F1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TOC Heading"/>
    <w:basedOn w:val="1"/>
    <w:next w:val="a"/>
    <w:uiPriority w:val="39"/>
    <w:qFormat/>
    <w:rsid w:val="001F1FA0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pacing w:val="0"/>
      <w:lang w:eastAsia="en-US"/>
    </w:rPr>
  </w:style>
  <w:style w:type="paragraph" w:styleId="12">
    <w:name w:val="toc 1"/>
    <w:basedOn w:val="a"/>
    <w:next w:val="a"/>
    <w:autoRedefine/>
    <w:uiPriority w:val="39"/>
    <w:rsid w:val="001F1F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1F1FA0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1F1FA0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Hyperlink"/>
    <w:uiPriority w:val="99"/>
    <w:unhideWhenUsed/>
    <w:rsid w:val="001F1FA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1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F1FA0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semiHidden/>
    <w:rsid w:val="005A2C5C"/>
  </w:style>
  <w:style w:type="table" w:customStyle="1" w:styleId="13">
    <w:name w:val="Сетка таблицы1"/>
    <w:basedOn w:val="a1"/>
    <w:next w:val="af2"/>
    <w:rsid w:val="005A2C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1FA0"/>
    <w:pPr>
      <w:keepNext/>
      <w:widowControl w:val="0"/>
      <w:shd w:val="clear" w:color="auto" w:fill="FFFFFF"/>
      <w:autoSpaceDE w:val="0"/>
      <w:autoSpaceDN w:val="0"/>
      <w:adjustRightInd w:val="0"/>
      <w:spacing w:before="984" w:after="0" w:line="360" w:lineRule="auto"/>
      <w:jc w:val="right"/>
      <w:outlineLvl w:val="0"/>
    </w:pPr>
    <w:rPr>
      <w:rFonts w:ascii="Times New Roman" w:eastAsia="Times New Roman" w:hAnsi="Times New Roman" w:cs="Times New Roman"/>
      <w:color w:val="000000"/>
      <w:spacing w:val="-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F1FA0"/>
    <w:pPr>
      <w:keepNext/>
      <w:widowControl w:val="0"/>
      <w:autoSpaceDE w:val="0"/>
      <w:autoSpaceDN w:val="0"/>
      <w:adjustRightInd w:val="0"/>
      <w:spacing w:after="0" w:line="360" w:lineRule="auto"/>
      <w:ind w:firstLine="540"/>
      <w:jc w:val="both"/>
      <w:outlineLvl w:val="1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F1FA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1F1FA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1F1FA0"/>
    <w:pPr>
      <w:spacing w:before="240" w:after="60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1FA0"/>
    <w:rPr>
      <w:rFonts w:ascii="Times New Roman" w:eastAsia="Times New Roman" w:hAnsi="Times New Roman" w:cs="Times New Roman"/>
      <w:color w:val="000000"/>
      <w:spacing w:val="-1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1F1FA0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1FA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F1F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1F1FA0"/>
    <w:rPr>
      <w:rFonts w:ascii="Times New Roman" w:eastAsia="Calibri" w:hAnsi="Times New Roman" w:cs="Times New Roman"/>
      <w:b/>
      <w:bCs/>
    </w:rPr>
  </w:style>
  <w:style w:type="numbering" w:customStyle="1" w:styleId="11">
    <w:name w:val="Нет списка1"/>
    <w:next w:val="a2"/>
    <w:semiHidden/>
    <w:rsid w:val="001F1FA0"/>
  </w:style>
  <w:style w:type="paragraph" w:styleId="a3">
    <w:name w:val="Title"/>
    <w:basedOn w:val="a"/>
    <w:link w:val="a4"/>
    <w:qFormat/>
    <w:rsid w:val="001F1FA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F1FA0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F1F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Стиль"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F1F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1F1FA0"/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page number"/>
    <w:basedOn w:val="a0"/>
    <w:rsid w:val="001F1FA0"/>
  </w:style>
  <w:style w:type="paragraph" w:styleId="a9">
    <w:name w:val="Body Text Indent"/>
    <w:basedOn w:val="a"/>
    <w:link w:val="aa"/>
    <w:rsid w:val="001F1FA0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nhideWhenUsed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1F1F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nhideWhenUsed/>
    <w:rsid w:val="001F1FA0"/>
    <w:rPr>
      <w:vertAlign w:val="superscript"/>
    </w:rPr>
  </w:style>
  <w:style w:type="character" w:customStyle="1" w:styleId="FontStyle26">
    <w:name w:val="Font Style26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2">
    <w:name w:val="Font Style22"/>
    <w:rsid w:val="001F1F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rsid w:val="001F1FA0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paragraph" w:customStyle="1" w:styleId="Style8">
    <w:name w:val="Style8"/>
    <w:basedOn w:val="a"/>
    <w:rsid w:val="001F1FA0"/>
    <w:pPr>
      <w:widowControl w:val="0"/>
      <w:autoSpaceDE w:val="0"/>
      <w:autoSpaceDN w:val="0"/>
      <w:adjustRightInd w:val="0"/>
      <w:spacing w:after="0" w:line="58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F1FA0"/>
    <w:pPr>
      <w:widowControl w:val="0"/>
      <w:autoSpaceDE w:val="0"/>
      <w:autoSpaceDN w:val="0"/>
      <w:adjustRightInd w:val="0"/>
      <w:spacing w:after="0" w:line="33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firstLine="709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3">
    <w:name w:val="Font Style23"/>
    <w:rsid w:val="001F1FA0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4">
    <w:name w:val="Font Style24"/>
    <w:rsid w:val="001F1FA0"/>
    <w:rPr>
      <w:rFonts w:ascii="Bookman Old Style" w:hAnsi="Bookman Old Style" w:cs="Bookman Old Style"/>
      <w:b/>
      <w:bCs/>
      <w:sz w:val="38"/>
      <w:szCs w:val="38"/>
    </w:rPr>
  </w:style>
  <w:style w:type="character" w:customStyle="1" w:styleId="FontStyle160">
    <w:name w:val="Font Style160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61">
    <w:name w:val="Style61"/>
    <w:basedOn w:val="a"/>
    <w:rsid w:val="001F1FA0"/>
    <w:pPr>
      <w:widowControl w:val="0"/>
      <w:autoSpaceDE w:val="0"/>
      <w:autoSpaceDN w:val="0"/>
      <w:adjustRightInd w:val="0"/>
      <w:spacing w:after="0" w:line="20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9">
    <w:name w:val="Font Style199"/>
    <w:rsid w:val="001F1FA0"/>
    <w:rPr>
      <w:rFonts w:ascii="Times New Roman" w:hAnsi="Times New Roman" w:cs="Times New Roman"/>
      <w:b/>
      <w:bCs/>
      <w:smallCaps/>
      <w:spacing w:val="-10"/>
      <w:sz w:val="12"/>
      <w:szCs w:val="12"/>
    </w:rPr>
  </w:style>
  <w:style w:type="paragraph" w:customStyle="1" w:styleId="Style68">
    <w:name w:val="Style68"/>
    <w:basedOn w:val="a"/>
    <w:rsid w:val="001F1FA0"/>
    <w:pPr>
      <w:widowControl w:val="0"/>
      <w:autoSpaceDE w:val="0"/>
      <w:autoSpaceDN w:val="0"/>
      <w:adjustRightInd w:val="0"/>
      <w:spacing w:after="0" w:line="14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0">
    <w:name w:val="Font Style200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73">
    <w:name w:val="Style73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1F1FA0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F1FA0"/>
    <w:rPr>
      <w:rFonts w:ascii="Tahoma" w:hAnsi="Tahoma" w:cs="Tahoma"/>
      <w:spacing w:val="-10"/>
      <w:sz w:val="14"/>
      <w:szCs w:val="14"/>
    </w:rPr>
  </w:style>
  <w:style w:type="paragraph" w:customStyle="1" w:styleId="Style7">
    <w:name w:val="Style7"/>
    <w:basedOn w:val="a"/>
    <w:rsid w:val="001F1FA0"/>
    <w:pPr>
      <w:widowControl w:val="0"/>
      <w:autoSpaceDE w:val="0"/>
      <w:autoSpaceDN w:val="0"/>
      <w:adjustRightInd w:val="0"/>
      <w:spacing w:after="0" w:line="197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F1FA0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1F1FA0"/>
    <w:pPr>
      <w:widowControl w:val="0"/>
      <w:autoSpaceDE w:val="0"/>
      <w:autoSpaceDN w:val="0"/>
      <w:adjustRightInd w:val="0"/>
      <w:spacing w:after="0" w:line="18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F1FA0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">
    <w:name w:val="Style1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F1FA0"/>
    <w:pPr>
      <w:widowControl w:val="0"/>
      <w:autoSpaceDE w:val="0"/>
      <w:autoSpaceDN w:val="0"/>
      <w:adjustRightInd w:val="0"/>
      <w:spacing w:after="0" w:line="17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1F1FA0"/>
    <w:rPr>
      <w:rFonts w:ascii="Times New Roman" w:hAnsi="Times New Roman" w:cs="Times New Roman"/>
      <w:sz w:val="12"/>
      <w:szCs w:val="12"/>
    </w:rPr>
  </w:style>
  <w:style w:type="paragraph" w:customStyle="1" w:styleId="Style16">
    <w:name w:val="Style16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1F1FA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1F1FA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1F1FA0"/>
    <w:rPr>
      <w:rFonts w:ascii="Palatino Linotype" w:hAnsi="Palatino Linotype" w:cs="Palatino Linotype"/>
      <w:b/>
      <w:bCs/>
      <w:spacing w:val="-10"/>
      <w:sz w:val="12"/>
      <w:szCs w:val="12"/>
    </w:rPr>
  </w:style>
  <w:style w:type="paragraph" w:customStyle="1" w:styleId="Style5">
    <w:name w:val="Style5"/>
    <w:basedOn w:val="a"/>
    <w:rsid w:val="001F1FA0"/>
    <w:pPr>
      <w:widowControl w:val="0"/>
      <w:autoSpaceDE w:val="0"/>
      <w:autoSpaceDN w:val="0"/>
      <w:adjustRightInd w:val="0"/>
      <w:spacing w:after="0" w:line="202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1F1FA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8">
    <w:name w:val="Font Style18"/>
    <w:rsid w:val="001F1FA0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1F1FA0"/>
    <w:pPr>
      <w:widowControl w:val="0"/>
      <w:autoSpaceDE w:val="0"/>
      <w:autoSpaceDN w:val="0"/>
      <w:adjustRightInd w:val="0"/>
      <w:spacing w:after="0" w:line="211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F1FA0"/>
    <w:rPr>
      <w:rFonts w:ascii="Times New Roman" w:hAnsi="Times New Roman" w:cs="Times New Roman"/>
      <w:b/>
      <w:bCs/>
      <w:i/>
      <w:iCs/>
      <w:spacing w:val="-30"/>
      <w:sz w:val="28"/>
      <w:szCs w:val="28"/>
    </w:rPr>
  </w:style>
  <w:style w:type="paragraph" w:customStyle="1" w:styleId="Style12">
    <w:name w:val="Style12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1F1FA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1F1FA0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1F1FA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29">
    <w:name w:val="Font Style29"/>
    <w:rsid w:val="001F1FA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">
    <w:name w:val="Style15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F1FA0"/>
    <w:pPr>
      <w:widowControl w:val="0"/>
      <w:autoSpaceDE w:val="0"/>
      <w:autoSpaceDN w:val="0"/>
      <w:adjustRightInd w:val="0"/>
      <w:spacing w:after="0" w:line="178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1F1FA0"/>
    <w:pPr>
      <w:widowControl w:val="0"/>
      <w:autoSpaceDE w:val="0"/>
      <w:autoSpaceDN w:val="0"/>
      <w:adjustRightInd w:val="0"/>
      <w:spacing w:after="0" w:line="125" w:lineRule="exact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F1FA0"/>
    <w:pPr>
      <w:widowControl w:val="0"/>
      <w:autoSpaceDE w:val="0"/>
      <w:autoSpaceDN w:val="0"/>
      <w:adjustRightInd w:val="0"/>
      <w:spacing w:after="0" w:line="264" w:lineRule="exact"/>
      <w:ind w:hanging="56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F1FA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F1FA0"/>
    <w:pPr>
      <w:widowControl w:val="0"/>
      <w:autoSpaceDE w:val="0"/>
      <w:autoSpaceDN w:val="0"/>
      <w:adjustRightInd w:val="0"/>
      <w:spacing w:after="0" w:line="216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0">
    <w:name w:val="Font Style30"/>
    <w:rsid w:val="001F1FA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1">
    <w:name w:val="Font Style31"/>
    <w:rsid w:val="001F1FA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2">
    <w:name w:val="Font Style32"/>
    <w:rsid w:val="001F1FA0"/>
    <w:rPr>
      <w:rFonts w:ascii="Times New Roman" w:hAnsi="Times New Roman" w:cs="Times New Roman"/>
      <w:b/>
      <w:bCs/>
      <w:i/>
      <w:iCs/>
      <w:w w:val="70"/>
      <w:sz w:val="8"/>
      <w:szCs w:val="8"/>
    </w:rPr>
  </w:style>
  <w:style w:type="character" w:customStyle="1" w:styleId="FontStyle33">
    <w:name w:val="Font Style33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4">
    <w:name w:val="Font Style34"/>
    <w:rsid w:val="001F1FA0"/>
    <w:rPr>
      <w:rFonts w:ascii="Arial" w:hAnsi="Arial" w:cs="Arial"/>
      <w:b/>
      <w:bCs/>
      <w:sz w:val="22"/>
      <w:szCs w:val="22"/>
    </w:rPr>
  </w:style>
  <w:style w:type="character" w:customStyle="1" w:styleId="FontStyle35">
    <w:name w:val="Font Style35"/>
    <w:rsid w:val="001F1F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6">
    <w:name w:val="Font Style36"/>
    <w:rsid w:val="001F1FA0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37">
    <w:name w:val="Font Style37"/>
    <w:rsid w:val="001F1FA0"/>
    <w:rPr>
      <w:rFonts w:ascii="Times New Roman" w:hAnsi="Times New Roman" w:cs="Times New Roman"/>
      <w:sz w:val="16"/>
      <w:szCs w:val="16"/>
    </w:rPr>
  </w:style>
  <w:style w:type="character" w:customStyle="1" w:styleId="FontStyle38">
    <w:name w:val="Font Style38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0">
    <w:name w:val="Font Style20"/>
    <w:rsid w:val="001F1FA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9">
    <w:name w:val="Font Style19"/>
    <w:rsid w:val="001F1FA0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2">
    <w:name w:val="Font Style12"/>
    <w:rsid w:val="001F1FA0"/>
    <w:rPr>
      <w:rFonts w:ascii="Times New Roman" w:hAnsi="Times New Roman" w:cs="Times New Roman"/>
      <w:b/>
      <w:bCs/>
      <w:sz w:val="10"/>
      <w:szCs w:val="10"/>
    </w:rPr>
  </w:style>
  <w:style w:type="paragraph" w:styleId="ae">
    <w:name w:val="Subtitle"/>
    <w:basedOn w:val="a"/>
    <w:next w:val="a"/>
    <w:link w:val="af"/>
    <w:qFormat/>
    <w:rsid w:val="001F1FA0"/>
    <w:pPr>
      <w:spacing w:after="60" w:line="240" w:lineRule="auto"/>
      <w:ind w:firstLine="709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1F1FA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rsid w:val="001F1FA0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Схема документа Знак"/>
    <w:basedOn w:val="a0"/>
    <w:link w:val="af0"/>
    <w:rsid w:val="001F1FA0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rsid w:val="001F1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1F1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1F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TOC Heading"/>
    <w:basedOn w:val="1"/>
    <w:next w:val="a"/>
    <w:uiPriority w:val="39"/>
    <w:qFormat/>
    <w:rsid w:val="001F1FA0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pacing w:val="0"/>
      <w:lang w:eastAsia="en-US"/>
    </w:rPr>
  </w:style>
  <w:style w:type="paragraph" w:styleId="12">
    <w:name w:val="toc 1"/>
    <w:basedOn w:val="a"/>
    <w:next w:val="a"/>
    <w:autoRedefine/>
    <w:uiPriority w:val="39"/>
    <w:rsid w:val="001F1F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1F1FA0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1F1FA0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Hyperlink"/>
    <w:uiPriority w:val="99"/>
    <w:unhideWhenUsed/>
    <w:rsid w:val="001F1FA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1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F1FA0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semiHidden/>
    <w:rsid w:val="005A2C5C"/>
  </w:style>
  <w:style w:type="table" w:customStyle="1" w:styleId="13">
    <w:name w:val="Сетка таблицы1"/>
    <w:basedOn w:val="a1"/>
    <w:next w:val="af2"/>
    <w:rsid w:val="005A2C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3466</Words>
  <Characters>19760</Characters>
  <Application>Microsoft Office Word</Application>
  <DocSecurity>0</DocSecurity>
  <Lines>164</Lines>
  <Paragraphs>46</Paragraphs>
  <ScaleCrop>false</ScaleCrop>
  <Company/>
  <LinksUpToDate>false</LinksUpToDate>
  <CharactersWithSpaces>23180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4</cp:revision>
  <dcterms:created xsi:type="dcterms:W3CDTF">2020-09-06T03:08:00Z</dcterms:created>
  <dcterms:modified xsi:type="dcterms:W3CDTF">2020-09-06T03:18:00Z</dcterms:modified>
</cp:coreProperties>
</file>